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МИНИСТЕРСТВО ОБРАЗОВАНИЯ МОСКОВСКОЙ ОБЛАСТИ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Государственное бюджетное профессиональное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образовательное учреждение Московской области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«Воскресенский колледж»</w:t>
      </w:r>
    </w:p>
    <w:p>
      <w:pPr>
        <w:shd w:val="clear" w:color="auto" w:fill="ffffff"/>
        <w:tabs>
          <w:tab w:val="left" w:pos="1965"/>
        </w:tabs>
        <w:spacing w:after="0" w:line="240" w:lineRule="auto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ab/>
      </w: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Аннотация к рабочей программе дисциплины</w:t>
      </w: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ДУП.02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Основы профессиональной деятельности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Специальность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.02.01 Право и организация социального обеспечения</w:t>
      </w: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Содержание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Программа учебной дисциплины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ДУП.02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Основы профессиональной деятельности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8"/>
        </w:rPr>
        <w:t>разработана в соответствии с требованиями фед</w:t>
      </w:r>
      <w:r>
        <w:rPr>
          <w:rFonts w:ascii="Times New Roman" w:hAnsi="Times New Roman"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>рального государственного образовательного стандарта среднего профессионального о</w:t>
      </w:r>
      <w:r>
        <w:rPr>
          <w:rFonts w:ascii="Times New Roman" w:hAnsi="Times New Roman"/>
          <w:sz w:val="24"/>
          <w:szCs w:val="28"/>
        </w:rPr>
        <w:t>б</w:t>
      </w:r>
      <w:r>
        <w:rPr>
          <w:rFonts w:ascii="Times New Roman" w:hAnsi="Times New Roman"/>
          <w:sz w:val="24"/>
          <w:szCs w:val="28"/>
        </w:rPr>
        <w:t xml:space="preserve">разования по специальности </w:t>
      </w:r>
      <w:r>
        <w:rPr>
          <w:rFonts w:ascii="Times New Roman" w:hAnsi="Times New Roman"/>
          <w:sz w:val="24"/>
          <w:szCs w:val="28"/>
        </w:rPr>
        <w:t xml:space="preserve">40.02.01 Право и организация социального </w:t>
      </w:r>
      <w:r>
        <w:rPr>
          <w:rFonts w:ascii="Times New Roman" w:hAnsi="Times New Roman"/>
          <w:sz w:val="24"/>
          <w:szCs w:val="28"/>
        </w:rPr>
        <w:t>обеспечения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bCs/>
          <w:sz w:val="24"/>
          <w:szCs w:val="28"/>
        </w:rPr>
        <w:t>утверждённого</w:t>
      </w:r>
      <w:r>
        <w:rPr>
          <w:rFonts w:ascii="Times New Roman" w:hAnsi="Times New Roman"/>
          <w:bCs/>
          <w:sz w:val="24"/>
          <w:szCs w:val="28"/>
        </w:rPr>
        <w:t xml:space="preserve"> приказом Министерства образования </w:t>
      </w:r>
      <w:r>
        <w:rPr>
          <w:rFonts w:ascii="Times New Roman" w:hAnsi="Times New Roman"/>
          <w:bCs/>
          <w:sz w:val="24"/>
          <w:szCs w:val="28"/>
        </w:rPr>
        <w:t>и науки</w:t>
      </w:r>
      <w:r>
        <w:rPr>
          <w:rFonts w:ascii="Times New Roman" w:hAnsi="Times New Roman"/>
          <w:bCs/>
          <w:sz w:val="24"/>
          <w:szCs w:val="28"/>
        </w:rPr>
        <w:t xml:space="preserve"> Российской Федерации </w:t>
      </w:r>
      <w:r>
        <w:rPr>
          <w:rFonts w:ascii="Times New Roman" w:hAnsi="Times New Roman"/>
          <w:bCs/>
          <w:sz w:val="24"/>
          <w:szCs w:val="28"/>
        </w:rPr>
        <w:t xml:space="preserve">от </w:t>
      </w:r>
      <w:r>
        <w:rPr>
          <w:rFonts w:ascii="Times New Roman" w:hAnsi="Times New Roman"/>
          <w:bCs/>
          <w:sz w:val="24"/>
          <w:szCs w:val="28"/>
        </w:rPr>
        <w:t>12</w:t>
      </w:r>
      <w:r>
        <w:rPr>
          <w:rFonts w:ascii="Times New Roman" w:hAnsi="Times New Roman"/>
          <w:bCs/>
          <w:sz w:val="24"/>
          <w:szCs w:val="28"/>
        </w:rPr>
        <w:t xml:space="preserve"> мая 2014 г. N 508</w:t>
      </w:r>
      <w:r>
        <w:rPr>
          <w:rFonts w:ascii="Times New Roman" w:hAnsi="Times New Roman"/>
          <w:bCs/>
          <w:sz w:val="24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widowControl w:val="o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В результате изучения учебной дисциплины обучающийся должен:</w:t>
      </w:r>
    </w:p>
    <w:p>
      <w:pPr>
        <w:widowControl w:val="o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меть:</w:t>
      </w:r>
    </w:p>
    <w:p>
      <w:pPr>
        <w:widowControl w:val="o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6" w:right="0" w:firstLine="0"/>
        <w:jc w:val="both"/>
        <w:rPr>
          <w:rFonts w:ascii="Times New Roman" w:cs="Times New Roman" w:hAnsi="Times New Roman"/>
          <w:color w:val="000000"/>
          <w:sz w:val="24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4"/>
          <w:rtl w:val="off"/>
          <w:lang w:val="ru-RU"/>
        </w:rPr>
        <w:t>- п</w:t>
      </w:r>
      <w:r>
        <w:rPr>
          <w:rFonts w:ascii="Times New Roman" w:cs="Times New Roman" w:hAnsi="Times New Roman"/>
          <w:color w:val="000000"/>
          <w:sz w:val="24"/>
          <w:rtl w:val="off"/>
          <w:lang w:val="en-US"/>
        </w:rPr>
        <w:t>роводить правовой анализ и давать первичную правовую оценку практической ситуации;</w:t>
      </w:r>
    </w:p>
    <w:p>
      <w:pPr>
        <w:widowControl w:val="o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6" w:right="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rtl w:val="off"/>
          <w:lang w:val="en-US"/>
        </w:rPr>
        <w:t>- оказывать правовую помощь гражданам;</w:t>
      </w:r>
    </w:p>
    <w:p>
      <w:pPr>
        <w:spacing w:after="0"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знать: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color w:val="000000"/>
          <w:sz w:val="24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4"/>
          <w:rtl w:val="off"/>
          <w:lang w:val="ru-RU"/>
        </w:rPr>
        <w:t>-основные</w:t>
      </w:r>
      <w:r>
        <w:rPr>
          <w:rFonts w:ascii="Times New Roman" w:cs="Times New Roman" w:hAnsi="Times New Roman"/>
          <w:color w:val="000000"/>
          <w:sz w:val="24"/>
          <w:rtl w:val="off"/>
          <w:lang w:val="en-US"/>
        </w:rPr>
        <w:t xml:space="preserve"> нормативные правовые акты, регулирующие отношения в сфере профессиональной деятельности;</w:t>
      </w:r>
    </w:p>
    <w:p>
      <w:pPr>
        <w:spacing w:after="0" w:line="240" w:lineRule="auto"/>
        <w:ind w:left="708" w:right="0" w:firstLine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rtl w:val="off"/>
          <w:lang w:val="en-US"/>
        </w:rPr>
        <w:t>- права и обязанности работников в сфере профессиональной деятельности;</w:t>
      </w:r>
    </w:p>
    <w:p>
      <w:pPr>
        <w:spacing w:after="0" w:line="240" w:lineRule="auto"/>
        <w:ind w:right="40" w:firstLine="709"/>
        <w:jc w:val="both"/>
        <w:rPr>
          <w:rFonts w:ascii="Times New Roman" w:hAnsi="Times New Roman"/>
          <w:bCs/>
          <w:sz w:val="24"/>
          <w:szCs w:val="24"/>
        </w:rPr>
      </w:pPr>
    </w:p>
    <w:p>
      <w:pPr>
        <w:spacing w:after="0" w:line="240" w:lineRule="auto"/>
        <w:ind w:right="4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Специалист должен обладать компетенциями, включающими в себя способность</w:t>
      </w:r>
    </w:p>
    <w:p>
      <w:pPr>
        <w:spacing w:after="0" w:line="240" w:lineRule="auto"/>
        <w:ind w:right="40"/>
        <w:jc w:val="both"/>
        <w:rPr>
          <w:rFonts w:ascii="Times New Roman" w:hAnsi="Times New Roman"/>
          <w:bCs/>
        </w:rPr>
      </w:pPr>
    </w:p>
    <w:tbl>
      <w:tblPr>
        <w:tblW w:w="1006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560"/>
        <w:gridCol w:w="8505"/>
      </w:tblGrid>
      <w:tr>
        <w:trPr>
          <w:trHeight w:val="649"/>
        </w:trPr>
        <w:tc>
          <w:tcPr>
            <w:cnfStyle w:val="101000000000"/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cnfStyle w:val="100000000000"/>
            <w:tcW w:w="8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>
        <w:trPr>
          <w:trHeight w:val="630"/>
        </w:trPr>
        <w:tc>
          <w:tcPr>
            <w:cnfStyle w:val="00100010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</w:t>
            </w:r>
          </w:p>
        </w:tc>
        <w:tc>
          <w:tcPr>
            <w:cnfStyle w:val="000000100000"/>
            <w:tcW w:w="8505" w:type="dxa"/>
          </w:tcPr>
          <w:p>
            <w:pPr>
              <w:widowControl w:val="o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>
        <w:trPr>
          <w:trHeight w:val="780"/>
        </w:trPr>
        <w:tc>
          <w:tcPr>
            <w:cnfStyle w:val="00100001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cnfStyle w:val="000000010000"/>
            <w:tcW w:w="85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>
        <w:trPr>
          <w:trHeight w:val="584"/>
        </w:trPr>
        <w:tc>
          <w:tcPr>
            <w:cnfStyle w:val="00100010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3</w:t>
            </w:r>
          </w:p>
        </w:tc>
        <w:tc>
          <w:tcPr>
            <w:cnfStyle w:val="000000100000"/>
            <w:tcW w:w="85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>
        <w:trPr>
          <w:trHeight w:val="835"/>
        </w:trPr>
        <w:tc>
          <w:tcPr>
            <w:cnfStyle w:val="001000010000"/>
            <w:tcW w:w="1560" w:type="dxa"/>
            <w:vAlign w:val="center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ОК.4</w:t>
            </w:r>
          </w:p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cnfStyle w:val="000000010000"/>
            <w:tcW w:w="85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>
        <w:trPr>
          <w:trHeight w:val="742"/>
        </w:trPr>
        <w:tc>
          <w:tcPr>
            <w:cnfStyle w:val="001000100000"/>
            <w:tcW w:w="1560" w:type="dxa"/>
            <w:vAlign w:val="center"/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85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>
        <w:trPr>
          <w:trHeight w:val="409"/>
        </w:trPr>
        <w:tc>
          <w:tcPr>
            <w:cnfStyle w:val="00100001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ОК.9</w:t>
            </w:r>
          </w:p>
        </w:tc>
        <w:tc>
          <w:tcPr>
            <w:cnfStyle w:val="000000010000"/>
            <w:tcW w:w="85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</w:tr>
      <w:tr>
        <w:trPr>
          <w:trHeight w:val="719"/>
        </w:trPr>
        <w:tc>
          <w:tcPr>
            <w:cnfStyle w:val="00100010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cnfStyle w:val="000000100000"/>
            <w:tcW w:w="8505" w:type="dxa"/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>
        <w:trPr>
          <w:trHeight w:val="844"/>
        </w:trPr>
        <w:tc>
          <w:tcPr>
            <w:cnfStyle w:val="00100001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cnfStyle w:val="000000010000"/>
            <w:tcW w:w="8505" w:type="dxa"/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Осуществлять прием граждан по вопросам пенсионного обеспечения и социальной защиты.</w:t>
            </w:r>
          </w:p>
        </w:tc>
      </w:tr>
      <w:tr>
        <w:trPr>
          <w:trHeight w:val="744"/>
        </w:trPr>
        <w:tc>
          <w:tcPr>
            <w:cnfStyle w:val="00100010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</w:p>
        </w:tc>
        <w:tc>
          <w:tcPr>
            <w:cnfStyle w:val="000000100000"/>
            <w:tcW w:w="8505" w:type="dxa"/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информационно-компьютерные технологии.</w:t>
            </w:r>
          </w:p>
        </w:tc>
      </w:tr>
      <w:tr>
        <w:trPr>
          <w:trHeight w:val="389"/>
        </w:trPr>
        <w:tc>
          <w:tcPr>
            <w:cnfStyle w:val="00100001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cnfStyle w:val="000000010000"/>
            <w:tcW w:w="850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>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 </w:t>
            </w:r>
          </w:p>
        </w:tc>
      </w:tr>
      <w:tr>
        <w:trPr>
          <w:trHeight w:val="1530"/>
        </w:trPr>
        <w:tc>
          <w:tcPr>
            <w:cnfStyle w:val="00100010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850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>Предпринимать необходимые меры к восстановлению нарушенных прав, свобод и законных интересов граждан.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 </w:t>
            </w:r>
          </w:p>
        </w:tc>
      </w:tr>
      <w:tr>
        <w:trPr>
          <w:trHeight w:val="1419"/>
        </w:trPr>
        <w:tc>
          <w:tcPr>
            <w:cnfStyle w:val="00100001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850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>Составлять заявления, запросы, проекты ответов на них, процессуальные документы с использованием информационных справочно-правовых систем.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 </w:t>
            </w:r>
          </w:p>
        </w:tc>
      </w:tr>
      <w:tr>
        <w:trPr>
          <w:trHeight w:val="903"/>
        </w:trPr>
        <w:tc>
          <w:tcPr>
            <w:cnfStyle w:val="00100010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0100000"/>
            <w:tcW w:w="850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>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 </w:t>
            </w:r>
          </w:p>
        </w:tc>
      </w:tr>
      <w:tr>
        <w:trPr>
          <w:trHeight w:val="831"/>
        </w:trPr>
        <w:tc>
          <w:tcPr>
            <w:cnfStyle w:val="00100001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0010000"/>
            <w:tcW w:w="850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>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 </w:t>
            </w:r>
          </w:p>
        </w:tc>
      </w:tr>
      <w:tr>
        <w:trPr>
          <w:trHeight w:val="842"/>
        </w:trPr>
        <w:tc>
          <w:tcPr>
            <w:cnfStyle w:val="001000100000"/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cnfStyle w:val="000000100000"/>
            <w:tcW w:w="8505" w:type="dxa"/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>Оказывать правовую, социальную помощь и предоставлять услуги отдельным лицам, категориям граждан и семьям, нуждающимся в социальной защите.</w:t>
            </w:r>
            <w:r>
              <w:rPr>
                <w:rFonts w:ascii="Times New Roman" w:cs="Times New Roman" w:hAnsi="Times New Roman"/>
                <w:color w:val="000000"/>
                <w:sz w:val="24"/>
                <w:szCs w:val="24"/>
                <w:rtl w:val="off"/>
                <w:lang w:val="en-US"/>
              </w:rPr>
              <w:t xml:space="preserve"> </w:t>
            </w:r>
          </w:p>
        </w:tc>
      </w:tr>
    </w:tbl>
    <w:p>
      <w:pPr>
        <w:spacing w:after="0" w:line="240" w:lineRule="auto"/>
        <w:ind w:right="40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Количество часов на освоение рабочей программы учебной дисциплины:</w:t>
      </w:r>
    </w:p>
    <w:p>
      <w:pPr>
        <w:pStyle w:val="ListParagraph"/>
        <w:numPr>
          <w:ilvl w:val="0"/>
          <w:numId w:val="6"/>
        </w:numPr>
        <w:spacing w:after="0" w:line="240" w:lineRule="auto"/>
        <w:ind w:left="993" w:right="40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максимальной учебной нагрузки студента </w:t>
      </w:r>
      <w:r>
        <w:rPr>
          <w:rFonts w:ascii="Times New Roman" w:hAnsi="Times New Roman"/>
          <w:b/>
          <w:sz w:val="24"/>
          <w:szCs w:val="24"/>
          <w:lang w:eastAsia="en-US"/>
        </w:rPr>
        <w:t>140</w:t>
      </w:r>
      <w:r>
        <w:rPr>
          <w:rFonts w:ascii="Times New Roman" w:hAnsi="Times New Roman"/>
          <w:sz w:val="24"/>
          <w:szCs w:val="24"/>
          <w:lang w:eastAsia="en-US"/>
        </w:rPr>
        <w:t xml:space="preserve"> час</w:t>
      </w:r>
      <w:r>
        <w:rPr>
          <w:rFonts w:ascii="Times New Roman" w:hAnsi="Times New Roman"/>
          <w:sz w:val="24"/>
          <w:szCs w:val="24"/>
          <w:lang w:eastAsia="en-US"/>
        </w:rPr>
        <w:t>ов</w:t>
      </w:r>
      <w:r>
        <w:rPr>
          <w:rFonts w:ascii="Times New Roman" w:hAnsi="Times New Roman"/>
          <w:sz w:val="24"/>
          <w:szCs w:val="24"/>
          <w:lang w:eastAsia="en-US"/>
        </w:rPr>
        <w:t xml:space="preserve"> в том числе:</w:t>
      </w:r>
    </w:p>
    <w:p>
      <w:pPr>
        <w:pStyle w:val="ListParagraph"/>
        <w:numPr>
          <w:ilvl w:val="0"/>
          <w:numId w:val="6"/>
        </w:numPr>
        <w:spacing w:after="0" w:line="240" w:lineRule="auto"/>
        <w:ind w:left="993" w:right="40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обязательной аудиторной учебной нагрузки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1</w:t>
      </w:r>
      <w:r>
        <w:rPr>
          <w:rFonts w:ascii="Times New Roman" w:hAnsi="Times New Roman"/>
          <w:b/>
          <w:sz w:val="24"/>
          <w:szCs w:val="24"/>
          <w:lang w:eastAsia="en-US"/>
        </w:rPr>
        <w:t>40</w:t>
      </w:r>
      <w:r>
        <w:rPr>
          <w:rFonts w:ascii="Times New Roman" w:hAnsi="Times New Roman"/>
          <w:sz w:val="24"/>
          <w:szCs w:val="24"/>
          <w:lang w:eastAsia="en-US"/>
        </w:rPr>
        <w:t xml:space="preserve"> час</w:t>
      </w:r>
      <w:r>
        <w:rPr>
          <w:rFonts w:ascii="Times New Roman" w:hAnsi="Times New Roman"/>
          <w:sz w:val="24"/>
          <w:szCs w:val="24"/>
          <w:lang w:eastAsia="en-US"/>
        </w:rPr>
        <w:t>ов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>
      <w:pPr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Промежуточная аттестация в форме дифференцированного зачёта </w:t>
      </w:r>
      <w:r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во втором </w:t>
      </w:r>
      <w:r>
        <w:rPr>
          <w:rFonts w:ascii="Times New Roman" w:eastAsiaTheme="minorHAnsi" w:hAnsi="Times New Roman"/>
          <w:iCs/>
          <w:sz w:val="24"/>
          <w:szCs w:val="24"/>
          <w:lang w:eastAsia="en-US"/>
        </w:rPr>
        <w:t>семестре</w:t>
      </w:r>
      <w:r>
        <w:rPr>
          <w:rFonts w:ascii="Times New Roman" w:eastAsiaTheme="minorHAnsi" w:hAnsi="Times New Roman"/>
          <w:iCs/>
          <w:sz w:val="24"/>
          <w:szCs w:val="24"/>
          <w:lang w:eastAsia="en-US"/>
        </w:rPr>
        <w:t>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74747"/>
          <w:sz w:val="24"/>
          <w:szCs w:val="24"/>
          <w:lang w:eastAsia="ru-RU"/>
        </w:rPr>
      </w:pPr>
    </w:p>
    <w:p>
      <w:pPr>
        <w:tabs>
          <w:tab w:val="left" w:pos="9906"/>
          <w:tab w:val="left" w:pos="9960"/>
        </w:tabs>
        <w:spacing w:after="0" w:line="240" w:lineRule="auto"/>
        <w:ind w:left="600" w:right="-54"/>
        <w:rPr>
          <w:rFonts w:ascii="Times New Roman" w:hAnsi="Times New Roman"/>
          <w:b/>
          <w:bCs/>
          <w:sz w:val="22"/>
          <w:szCs w:val="22"/>
          <w:lang w:eastAsia="en-US"/>
        </w:rPr>
      </w:pPr>
      <w:r>
        <w:rPr>
          <w:rFonts w:ascii="Times New Roman" w:hAnsi="Times New Roman"/>
          <w:b/>
          <w:bCs/>
          <w:sz w:val="22"/>
          <w:szCs w:val="22"/>
          <w:lang w:eastAsia="en-US"/>
        </w:rPr>
        <w:t>Основные разделы:</w:t>
      </w:r>
      <w:bookmarkStart w:id="0" w:name="_GoBack"/>
      <w:bookmarkEnd w:id="0"/>
    </w:p>
    <w:p>
      <w:pPr>
        <w:spacing w:after="0" w:line="240" w:lineRule="auto"/>
        <w:ind w:left="1560" w:hanging="85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Тема 1. </w:t>
      </w:r>
      <w:r>
        <w:rPr>
          <w:rFonts w:ascii="Times New Roman" w:cs="Times New Roman" w:hAnsi="Times New Roman"/>
          <w:b w:val="off"/>
          <w:bCs w:val="off"/>
          <w:sz w:val="22"/>
          <w:szCs w:val="22"/>
          <w:lang w:val="ru-RU"/>
        </w:rPr>
        <w:t>Место учебного курса “Основы профессиональной деятельности” в системе юридических дисциплин</w:t>
      </w:r>
    </w:p>
    <w:p>
      <w:pPr>
        <w:spacing w:after="0" w:line="240" w:lineRule="auto"/>
        <w:ind w:left="1560" w:hanging="85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Тема 2. </w:t>
      </w:r>
      <w:r>
        <w:rPr>
          <w:rFonts w:ascii="Times New Roman" w:cs="Times New Roman" w:hAnsi="Times New Roman"/>
          <w:b w:val="off"/>
          <w:bCs w:val="off"/>
          <w:color w:val="auto"/>
          <w:sz w:val="22"/>
          <w:szCs w:val="22"/>
          <w:u w:val="none"/>
          <w:lang w:val="ru-RU"/>
        </w:rPr>
        <w:t>Юриспруденция: понятие, содержание и социальное назначение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Тема 3. </w:t>
      </w:r>
      <w:r>
        <w:rPr>
          <w:rFonts w:ascii="times new roman" w:hAnsi="Times New Roman"/>
          <w:b w:val="off"/>
          <w:bCs w:val="off"/>
          <w:color w:val="auto"/>
          <w:sz w:val="22"/>
          <w:szCs w:val="22"/>
          <w:u w:val="none"/>
          <w:lang w:val="ru-RU"/>
        </w:rPr>
        <w:t>История становления и развития профессии юриста</w:t>
      </w:r>
    </w:p>
    <w:p>
      <w:pPr>
        <w:spacing w:after="0" w:line="240" w:lineRule="auto"/>
        <w:ind w:left="1560" w:hanging="85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Тема 4. </w:t>
      </w:r>
      <w:r>
        <w:rPr>
          <w:rFonts w:ascii="Times New Roman" w:cs="Times New Roman" w:hAnsi="Times New Roman"/>
          <w:b w:val="off"/>
          <w:bCs w:val="off"/>
          <w:i w:val="off"/>
          <w:iCs w:val="off"/>
          <w:sz w:val="22"/>
          <w:szCs w:val="22"/>
          <w:lang w:val="ru-RU"/>
        </w:rPr>
        <w:t xml:space="preserve">Структура  юридической профессии. </w:t>
      </w:r>
    </w:p>
    <w:p>
      <w:pPr>
        <w:spacing w:after="0" w:line="240" w:lineRule="auto"/>
        <w:ind w:left="1560" w:hanging="85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Тема 5. </w:t>
      </w:r>
      <w:r>
        <w:rPr>
          <w:rStyle w:val="Hyperlink"/>
          <w:rFonts w:ascii="Times New Roman" w:cs="Times New Roman" w:hAnsi="Times New Roman"/>
          <w:b w:val="off"/>
          <w:bCs w:val="off"/>
          <w:i w:val="off"/>
          <w:iCs w:val="off"/>
          <w:color w:val="auto"/>
          <w:sz w:val="22"/>
          <w:szCs w:val="22"/>
          <w:u w:val="none"/>
          <w:lang w:val="ru-RU"/>
        </w:rPr>
        <w:t>Виды юридических специальностей и должностей: работники государственных правоохранительных органов.</w:t>
      </w:r>
    </w:p>
    <w:p>
      <w:pPr>
        <w:spacing w:after="0" w:line="240" w:lineRule="auto"/>
        <w:ind w:left="1560" w:hanging="85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Тема 6. </w:t>
      </w:r>
      <w:r>
        <w:rPr>
          <w:rStyle w:val="Hyperlink"/>
          <w:rFonts w:ascii="Times New Roman" w:cs="Times New Roman" w:hAnsi="Times New Roman"/>
          <w:b w:val="off"/>
          <w:bCs w:val="off"/>
          <w:i w:val="off"/>
          <w:iCs w:val="off"/>
          <w:color w:val="auto"/>
          <w:sz w:val="22"/>
          <w:szCs w:val="22"/>
          <w:u w:val="none"/>
          <w:lang w:val="ru-RU"/>
        </w:rPr>
        <w:t>Виды юридических специальностей и должностей: работники судебной системы.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Тема 7.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Style w:val="Hyperlink"/>
          <w:rFonts w:ascii="Times New Roman" w:cs="Times New Roman" w:hAnsi="Times New Roman"/>
          <w:b w:val="off"/>
          <w:bCs w:val="off"/>
          <w:i w:val="off"/>
          <w:iCs w:val="off"/>
          <w:color w:val="auto"/>
          <w:sz w:val="22"/>
          <w:szCs w:val="22"/>
          <w:u w:val="none"/>
          <w:lang w:val="ru-RU"/>
        </w:rPr>
        <w:t>Виды юридических специальностей и должностей: представители негосударственных правоохранительных органов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Тема 8. </w:t>
      </w:r>
      <w:r>
        <w:rPr>
          <w:rStyle w:val="Hyperlink"/>
          <w:rFonts w:ascii="Times New Roman" w:cs="Times New Roman" w:hAnsi="Times New Roman"/>
          <w:b w:val="off"/>
          <w:bCs w:val="off"/>
          <w:i w:val="off"/>
          <w:iCs w:val="off"/>
          <w:color w:val="auto"/>
          <w:sz w:val="22"/>
          <w:szCs w:val="22"/>
          <w:u w:val="none"/>
          <w:lang w:val="ru-RU"/>
        </w:rPr>
        <w:t>Виды юридических специальностей и должностей: работники иных негосударственных организаций</w:t>
      </w:r>
    </w:p>
    <w:p>
      <w:pPr>
        <w:spacing w:after="0" w:line="240" w:lineRule="auto"/>
        <w:ind w:left="1560" w:hanging="85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Тема 9.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Style w:val="Hyperlink"/>
          <w:rFonts w:ascii="Times New Roman" w:cs="Times New Roman" w:hAnsi="Times New Roman"/>
          <w:b w:val="off"/>
          <w:bCs w:val="off"/>
          <w:i w:val="off"/>
          <w:iCs w:val="off"/>
          <w:color w:val="auto"/>
          <w:sz w:val="22"/>
          <w:szCs w:val="22"/>
          <w:u w:val="none"/>
          <w:lang w:val="ru-RU"/>
        </w:rPr>
        <w:t xml:space="preserve">Виды юридических специальностей и должностей: </w:t>
      </w:r>
      <w:r>
        <w:rPr>
          <w:rStyle w:val="Hyperlink"/>
          <w:rFonts w:ascii="Times New Roman" w:cs="Times New Roman" w:hAnsi="Times New Roman"/>
          <w:b w:val="off"/>
          <w:bCs w:val="off"/>
          <w:i w:val="off"/>
          <w:iCs w:val="off"/>
          <w:color w:val="auto"/>
          <w:sz w:val="22"/>
          <w:szCs w:val="22"/>
          <w:u w:val="none"/>
          <w:lang w:val="ru-RU"/>
        </w:rPr>
        <w:t>научные и педагогические работники</w:t>
      </w:r>
    </w:p>
    <w:p>
      <w:pPr>
        <w:spacing w:after="0" w:line="240" w:lineRule="auto"/>
        <w:ind w:left="1560" w:hanging="85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Тема 10. </w:t>
      </w:r>
      <w:r>
        <w:rPr>
          <w:rStyle w:val="Hyperlink"/>
          <w:rFonts w:ascii="Times New Roman" w:cs="Times New Roman" w:hAnsi="Times New Roman"/>
          <w:b w:val="off"/>
          <w:bCs w:val="off"/>
          <w:i w:val="off"/>
          <w:iCs w:val="off"/>
          <w:color w:val="auto"/>
          <w:sz w:val="22"/>
          <w:szCs w:val="22"/>
          <w:u w:val="none"/>
          <w:lang w:val="ru-RU"/>
        </w:rPr>
        <w:t>Виды юридических специальностей и должностей: служащие государственных учреждений административного профиля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Тема 11. </w:t>
      </w:r>
      <w:r>
        <w:rPr>
          <w:rFonts w:ascii="Times New Roman" w:cs="Times New Roman" w:hAnsi="Times New Roman"/>
          <w:i w:val="off"/>
          <w:iCs w:val="off"/>
          <w:color w:val="auto"/>
          <w:sz w:val="22"/>
          <w:szCs w:val="22"/>
          <w:u w:val="none"/>
          <w:lang w:val="ru-RU"/>
        </w:rPr>
        <w:t>Профессиональные навыки юриста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rPr>
          <w:rFonts w:ascii="Times New Roman" w:cs="Times New Roman" w:hAnsi="Times New Roman"/>
          <w:i w:val="off"/>
          <w:iCs w:val="off"/>
          <w:color w:val="auto"/>
          <w:sz w:val="22"/>
          <w:szCs w:val="22"/>
          <w:u w:val="none"/>
          <w:lang w:val="ru-RU"/>
        </w:rPr>
      </w:pPr>
      <w:r>
        <w:rPr>
          <w:rFonts w:ascii="Times New Roman" w:hAnsi="Times New Roman"/>
          <w:bCs/>
          <w:sz w:val="22"/>
          <w:szCs w:val="22"/>
        </w:rPr>
        <w:t>Тема 12.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cs="Times New Roman" w:hAnsi="Times New Roman"/>
          <w:i w:val="off"/>
          <w:iCs w:val="off"/>
          <w:color w:val="auto"/>
          <w:sz w:val="22"/>
          <w:szCs w:val="22"/>
          <w:u w:val="none"/>
          <w:lang w:val="ru-RU"/>
        </w:rPr>
        <w:t>Правовая культура и профессиональная этика юриста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rPr>
          <w:rFonts w:ascii="Times New Roman" w:cs="Times New Roman" w:hAnsi="Times New Roman"/>
          <w:i w:val="off"/>
          <w:iCs w:val="off"/>
          <w:color w:val="auto"/>
          <w:sz w:val="22"/>
          <w:szCs w:val="22"/>
          <w:u w:val="none"/>
          <w:lang w:val="ru-RU"/>
        </w:rPr>
      </w:pPr>
      <w:r>
        <w:rPr>
          <w:rFonts w:ascii="Times New Roman" w:hAnsi="Times New Roman"/>
          <w:bCs/>
          <w:sz w:val="22"/>
          <w:szCs w:val="22"/>
        </w:rPr>
        <w:t>Тема 13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>
        <w:rPr>
          <w:rFonts w:ascii="Times New Roman" w:cs="Times New Roman" w:hAnsi="Times New Roman"/>
          <w:i w:val="off"/>
          <w:iCs w:val="off"/>
          <w:color w:val="auto"/>
          <w:sz w:val="22"/>
          <w:szCs w:val="22"/>
          <w:u w:val="none"/>
          <w:lang w:val="ru-RU"/>
        </w:rPr>
        <w:t>Юридическая техника в профессиональной деятельности юриста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rPr>
          <w:rFonts w:ascii="Times New Roman" w:cs="Times New Roman" w:hAnsi="Times New Roman"/>
          <w:i w:val="off"/>
          <w:iCs w:val="off"/>
          <w:color w:val="auto"/>
          <w:sz w:val="22"/>
          <w:szCs w:val="22"/>
          <w:u w:val="none"/>
          <w:lang w:val="ru-RU"/>
        </w:rPr>
      </w:pPr>
      <w:r>
        <w:rPr>
          <w:rFonts w:ascii="Times New Roman" w:hAnsi="Times New Roman"/>
          <w:bCs/>
          <w:sz w:val="22"/>
          <w:szCs w:val="22"/>
        </w:rPr>
        <w:t xml:space="preserve">Тема 14. </w:t>
      </w:r>
      <w:r>
        <w:rPr>
          <w:rFonts w:ascii="Times New Roman" w:cs="Times New Roman" w:hAnsi="Times New Roman"/>
          <w:i w:val="off"/>
          <w:iCs w:val="off"/>
          <w:color w:val="auto"/>
          <w:sz w:val="22"/>
          <w:szCs w:val="22"/>
          <w:u w:val="none"/>
          <w:lang w:val="ru-RU"/>
        </w:rPr>
        <w:t>Правозащитная деятельность юристов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rPr>
          <w:rFonts w:ascii="Times New Roman" w:cs="Times New Roman" w:hAnsi="Times New Roman"/>
          <w:i w:val="off"/>
          <w:iCs w:val="off"/>
          <w:color w:val="auto"/>
          <w:sz w:val="22"/>
          <w:szCs w:val="22"/>
          <w:u w:val="none"/>
          <w:lang w:val="ru-RU"/>
        </w:rPr>
      </w:pPr>
      <w:r>
        <w:rPr>
          <w:rFonts w:ascii="Times New Roman" w:hAnsi="Times New Roman"/>
          <w:bCs/>
          <w:sz w:val="22"/>
          <w:szCs w:val="22"/>
        </w:rPr>
        <w:t xml:space="preserve">Тема 15. </w:t>
      </w:r>
      <w:r>
        <w:rPr>
          <w:rFonts w:ascii="Times New Roman" w:cs="Times New Roman" w:hAnsi="Times New Roman"/>
          <w:i w:val="off"/>
          <w:iCs w:val="off"/>
          <w:color w:val="auto"/>
          <w:sz w:val="22"/>
          <w:szCs w:val="22"/>
          <w:u w:val="none"/>
          <w:lang w:val="ru-RU"/>
        </w:rPr>
        <w:t xml:space="preserve">Разбор стереотипов в юриспруденции. Юридические ошибки.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cs="Times New Roman" w:hAnsi="Times New Roman"/>
          <w:i w:val="off"/>
          <w:iCs w:val="off"/>
          <w:color w:val="auto"/>
          <w:sz w:val="22"/>
          <w:szCs w:val="22"/>
          <w:u w:val="none"/>
          <w:lang w:val="ru-RU"/>
        </w:rPr>
        <w:t>Итоговые рекомендации в профессиональной деятельности юриста.</w:t>
      </w:r>
    </w:p>
    <w:sectPr>
      <w:pgSz w:w="11906" w:h="16838"/>
      <w:pgMar w:top="567" w:right="850" w:bottom="635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panose1 w:val="00000000000000000000"/>
    <w:charset w:val="00"/>
    <w:family w:val="roman"/>
    <w:notTrueType w:val="on"/>
    <w:pitch w:val="default"/>
  </w:font>
  <w:font w:name="Lohit Devanagari">
    <w:altName w:val="Times New Roman"/>
    <w:panose1 w:val="00000000000000000000"/>
    <w:charset w:val="00"/>
    <w:family w:val="roman"/>
    <w:notTrueType w:val="on"/>
    <w:pitch w:val="default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  <w:font w:name="times new roman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cs="Symbol" w:hAnsi="Symbol"/>
        <w:sz w:val="24"/>
        <w:szCs w:val="24"/>
      </w:rPr>
    </w:lvl>
    <w:lvl w:ilvl="1" w:tentative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cs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cs="Wingdings" w:hAnsi="Wingdings"/>
      </w:rPr>
    </w:lvl>
    <w:lvl w:ilvl="3" w:tentative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cs="Symbol" w:hAnsi="Symbol"/>
        <w:sz w:val="24"/>
        <w:szCs w:val="24"/>
      </w:rPr>
    </w:lvl>
    <w:lvl w:ilvl="4" w:tentative="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cs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cs="Wingdings" w:hAnsi="Wingdings"/>
      </w:rPr>
    </w:lvl>
    <w:lvl w:ilvl="6" w:tentative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cs="Symbol" w:hAnsi="Symbol"/>
        <w:sz w:val="24"/>
        <w:szCs w:val="24"/>
      </w:rPr>
    </w:lvl>
    <w:lvl w:ilvl="7" w:tentative="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cs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cs="Wingdings" w:hAnsi="Wingdings"/>
      </w:rPr>
    </w:lvl>
  </w:abstractNum>
  <w:abstractNum w:abstractNumId="1">
    <w:multiLevelType w:val="hybridMultilevel"/>
    <w:lvl w:ilvl="0" w:tentative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multilevel"/>
    <w:lvl w:ilvl="0" w:tentative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off"/>
        <w:bCs w:val="off"/>
        <w:i w:val="off"/>
        <w:iCs w:val="off"/>
        <w:smallCaps w:val="off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 w:tentative="0">
      <w:numFmt w:val="decimal"/>
      <w:lvlText w:val=""/>
      <w:lvlJc w:val="left"/>
      <w:pPr>
        <w:ind w:left="0" w:firstLine="0"/>
      </w:pPr>
    </w:lvl>
    <w:lvl w:ilvl="2" w:tentative="0">
      <w:numFmt w:val="decimal"/>
      <w:lvlText w:val=""/>
      <w:lvlJc w:val="left"/>
      <w:pPr>
        <w:ind w:left="0" w:firstLine="0"/>
      </w:pPr>
    </w:lvl>
    <w:lvl w:ilvl="3" w:tentative="0">
      <w:numFmt w:val="decimal"/>
      <w:lvlText w:val=""/>
      <w:lvlJc w:val="left"/>
      <w:pPr>
        <w:ind w:left="0" w:firstLine="0"/>
      </w:pPr>
    </w:lvl>
    <w:lvl w:ilvl="4" w:tentative="0">
      <w:numFmt w:val="decimal"/>
      <w:lvlText w:val=""/>
      <w:lvlJc w:val="left"/>
      <w:pPr>
        <w:ind w:left="0" w:firstLine="0"/>
      </w:pPr>
    </w:lvl>
    <w:lvl w:ilvl="5" w:tentative="0">
      <w:numFmt w:val="decimal"/>
      <w:lvlText w:val=""/>
      <w:lvlJc w:val="left"/>
      <w:pPr>
        <w:ind w:left="0" w:firstLine="0"/>
      </w:pPr>
    </w:lvl>
    <w:lvl w:ilvl="6" w:tentative="0">
      <w:numFmt w:val="decimal"/>
      <w:lvlText w:val=""/>
      <w:lvlJc w:val="left"/>
      <w:pPr>
        <w:ind w:left="0" w:firstLine="0"/>
      </w:pPr>
    </w:lvl>
    <w:lvl w:ilvl="7" w:tentative="0">
      <w:numFmt w:val="decimal"/>
      <w:lvlText w:val=""/>
      <w:lvlJc w:val="left"/>
      <w:pPr>
        <w:ind w:left="0" w:firstLine="0"/>
      </w:pPr>
    </w:lvl>
    <w:lvl w:ilvl="8" w:tentative="0">
      <w:numFmt w:val="decimal"/>
      <w:lvlText w:val=""/>
      <w:lvlJc w:val="left"/>
      <w:pPr>
        <w:ind w:left="0" w:firstLine="0"/>
      </w:p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 w:tentative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 w:tentative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1456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176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897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617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337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057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777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497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217" w:hanging="360"/>
      </w:pPr>
      <w:rPr>
        <w:rFonts w:ascii="Wingdings" w:hAnsi="Wingdings"/>
      </w:rPr>
    </w:lvl>
  </w:abstractNum>
  <w:abstractNum w:abstractNumId="7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1456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176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896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616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336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056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775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495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215" w:hanging="360"/>
      </w:pPr>
      <w:rPr>
        <w:rFonts w:ascii="Wingdings" w:hAnsi="Wingdings"/>
      </w:rPr>
    </w:lvl>
  </w:abstractNum>
  <w:abstractNum w:abstractNumId="8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1428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148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868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588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308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028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0C"/>
    <w:rsid w:val="00017B05"/>
    <w:rsid w:val="001468B6"/>
    <w:rsid w:val="001563F4"/>
    <w:rsid w:val="002853A1"/>
    <w:rsid w:val="002D6F35"/>
    <w:rsid w:val="002F19FF"/>
    <w:rsid w:val="002F3131"/>
    <w:rsid w:val="004039C1"/>
    <w:rsid w:val="004F376F"/>
    <w:rsid w:val="00561689"/>
    <w:rsid w:val="00583D98"/>
    <w:rsid w:val="005866D8"/>
    <w:rsid w:val="005A4895"/>
    <w:rsid w:val="005B454D"/>
    <w:rsid w:val="00715D3E"/>
    <w:rsid w:val="00780D09"/>
    <w:rsid w:val="00793ED3"/>
    <w:rsid w:val="00796EB1"/>
    <w:rsid w:val="007B716F"/>
    <w:rsid w:val="009602F4"/>
    <w:rsid w:val="0099183C"/>
    <w:rsid w:val="009B330C"/>
    <w:rsid w:val="009B7B2C"/>
    <w:rsid w:val="00A15123"/>
    <w:rsid w:val="00A741D9"/>
    <w:rsid w:val="00B018ED"/>
    <w:rsid w:val="00B22023"/>
    <w:rsid w:val="00B34704"/>
    <w:rsid w:val="00C445E8"/>
    <w:rsid w:val="00C91257"/>
    <w:rsid w:val="00CA6EB3"/>
    <w:rsid w:val="00CD7868"/>
    <w:rsid w:val="00CE23B3"/>
    <w:rsid w:val="00CE276A"/>
    <w:rsid w:val="00CF2AAF"/>
    <w:rsid w:val="00E1520F"/>
    <w:rsid w:val="00E4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216B"/>
  <w15:docId w15:val="{53FFA17E-B837-413E-AC8D-EC2039B99295}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semiHidden w:val="on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  <w:pPr/>
    <w:rPr>
      <w:rFonts w:ascii="Calibri" w:cs="Times New Roman" w:eastAsia="Times New Roman" w:hAnsi="Calibri"/>
      <w:lang w:eastAsia="ar-SA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BodyText">
    <w:name w:val="Body Text"/>
    <w:basedOn w:val="Normal"/>
    <w:link w:val="ОсновнойтекстЗнак"/>
    <w:uiPriority w:val="99"/>
    <w:pPr>
      <w:spacing w:after="140"/>
    </w:pPr>
    <w:rPr>
      <w:rFonts w:ascii="Liberation Serif" w:cs="Lohit Devanagari" w:eastAsia="Noto Serif CJK SC" w:hAnsi="Liberation Serif"/>
      <w:sz w:val="24"/>
      <w:szCs w:val="24"/>
      <w:lang w:bidi="hi-IN" w:eastAsia="zh-CN"/>
    </w:rPr>
  </w:style>
  <w:style w:type="character" w:customStyle="1" w:styleId="ОсновнойтекстЗнак">
    <w:name w:val="Основной текст Знак"/>
    <w:basedOn w:val="DefaultParagraphFont"/>
    <w:link w:val="BodyText"/>
    <w:uiPriority w:val="99"/>
    <w:rPr>
      <w:rFonts w:ascii="Liberation Serif" w:cs="Lohit Devanagari" w:eastAsia="Noto Serif CJK SC" w:hAnsi="Liberation Serif"/>
      <w:sz w:val="24"/>
      <w:szCs w:val="24"/>
      <w:lang w:bidi="hi-IN" w:eastAsia="zh-CN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</cp:lastModifiedBy>
</cp:coreProperties>
</file>